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方正小标宋简体" w:eastAsia="方正小标宋简体"/>
          <w:sz w:val="36"/>
          <w:szCs w:val="36"/>
        </w:rPr>
      </w:pPr>
      <w:r>
        <w:rPr>
          <w:rFonts w:hint="eastAsia" w:ascii="方正小标宋简体" w:eastAsia="方正小标宋简体"/>
          <w:sz w:val="36"/>
          <w:szCs w:val="36"/>
        </w:rPr>
        <w:t>20</w:t>
      </w:r>
      <w:r>
        <w:rPr>
          <w:rFonts w:ascii="方正小标宋简体" w:eastAsia="方正小标宋简体"/>
          <w:sz w:val="36"/>
          <w:szCs w:val="36"/>
        </w:rPr>
        <w:t>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年北京大学教学优秀奖评审工作注意事项</w:t>
      </w:r>
    </w:p>
    <w:p>
      <w:pPr>
        <w:spacing w:line="550" w:lineRule="exact"/>
        <w:ind w:firstLine="640" w:firstLineChars="200"/>
        <w:rPr>
          <w:rFonts w:ascii="仿宋_GB2312" w:eastAsia="仿宋_GB2312"/>
          <w:sz w:val="32"/>
          <w:szCs w:val="32"/>
        </w:rPr>
      </w:pPr>
    </w:p>
    <w:p>
      <w:pPr>
        <w:spacing w:line="550" w:lineRule="exact"/>
        <w:ind w:firstLine="640" w:firstLineChars="200"/>
        <w:rPr>
          <w:rFonts w:ascii="仿宋_GB2312" w:eastAsia="仿宋_GB2312"/>
          <w:sz w:val="32"/>
          <w:szCs w:val="32"/>
        </w:rPr>
      </w:pPr>
      <w:r>
        <w:rPr>
          <w:rFonts w:hint="eastAsia" w:ascii="黑体" w:hAnsi="黑体" w:eastAsia="黑体"/>
          <w:sz w:val="32"/>
          <w:szCs w:val="32"/>
        </w:rPr>
        <w:t>奖项宗旨</w:t>
      </w:r>
      <w:r>
        <w:rPr>
          <w:rFonts w:hint="eastAsia" w:ascii="仿宋_GB2312" w:eastAsia="仿宋_GB2312"/>
          <w:sz w:val="32"/>
          <w:szCs w:val="32"/>
        </w:rPr>
        <w:t xml:space="preserve">  教学优秀奖本着“以学生成长为中心”的理念，奖励在教学中认真履职、积极投入、教学质量高、效果好的教师。</w:t>
      </w:r>
    </w:p>
    <w:p>
      <w:pPr>
        <w:spacing w:line="550" w:lineRule="exact"/>
        <w:ind w:firstLine="640" w:firstLineChars="200"/>
        <w:jc w:val="left"/>
        <w:rPr>
          <w:rFonts w:ascii="黑体" w:hAnsi="黑体" w:eastAsia="黑体"/>
          <w:sz w:val="32"/>
          <w:szCs w:val="32"/>
        </w:rPr>
      </w:pPr>
      <w:r>
        <w:rPr>
          <w:rFonts w:hint="eastAsia" w:ascii="黑体" w:hAnsi="黑体" w:eastAsia="黑体"/>
          <w:sz w:val="32"/>
          <w:szCs w:val="32"/>
        </w:rPr>
        <w:t>奖励办法</w:t>
      </w:r>
      <w:r>
        <w:rPr>
          <w:rFonts w:hint="eastAsia" w:ascii="仿宋_GB2312" w:eastAsia="仿宋_GB2312"/>
          <w:sz w:val="32"/>
          <w:szCs w:val="32"/>
        </w:rPr>
        <w:t xml:space="preserve">  教学优秀奖全校每年评选不超过100人，其中本科教学部分55人，研究生教学部分45人。每位获奖者奖励2万元。本奖励将记入获奖者个人档案，并作为教学人员提职、晋级的重要依据。</w:t>
      </w:r>
    </w:p>
    <w:p>
      <w:pPr>
        <w:spacing w:line="550" w:lineRule="exact"/>
        <w:ind w:firstLine="640" w:firstLineChars="200"/>
        <w:jc w:val="left"/>
        <w:rPr>
          <w:rFonts w:ascii="黑体" w:hAnsi="黑体" w:eastAsia="黑体"/>
          <w:sz w:val="32"/>
          <w:szCs w:val="32"/>
        </w:rPr>
      </w:pPr>
      <w:r>
        <w:rPr>
          <w:rFonts w:hint="eastAsia" w:ascii="黑体" w:hAnsi="黑体" w:eastAsia="黑体"/>
          <w:sz w:val="32"/>
          <w:szCs w:val="32"/>
        </w:rPr>
        <w:t>评选对象</w:t>
      </w:r>
      <w:r>
        <w:rPr>
          <w:rFonts w:hint="eastAsia" w:ascii="仿宋_GB2312" w:eastAsia="仿宋_GB2312"/>
          <w:sz w:val="32"/>
          <w:szCs w:val="32"/>
        </w:rPr>
        <w:t xml:space="preserve">  教学优秀奖评选对象为承担有本科或研究生教学任务的一线教师。</w:t>
      </w:r>
    </w:p>
    <w:p>
      <w:pPr>
        <w:spacing w:line="550" w:lineRule="exact"/>
        <w:ind w:firstLine="640" w:firstLineChars="200"/>
        <w:rPr>
          <w:rFonts w:ascii="黑体" w:hAnsi="黑体" w:eastAsia="黑体"/>
          <w:sz w:val="32"/>
          <w:szCs w:val="32"/>
        </w:rPr>
      </w:pPr>
      <w:r>
        <w:rPr>
          <w:rFonts w:hint="eastAsia" w:ascii="黑体" w:hAnsi="黑体" w:eastAsia="黑体"/>
          <w:sz w:val="32"/>
          <w:szCs w:val="32"/>
        </w:rPr>
        <w:t>评选条件</w:t>
      </w:r>
    </w:p>
    <w:p>
      <w:pPr>
        <w:numPr>
          <w:ilvl w:val="0"/>
          <w:numId w:val="1"/>
        </w:numPr>
        <w:spacing w:line="550" w:lineRule="exact"/>
        <w:rPr>
          <w:rFonts w:ascii="仿宋_GB2312" w:eastAsia="仿宋_GB2312"/>
          <w:sz w:val="32"/>
          <w:szCs w:val="32"/>
        </w:rPr>
      </w:pPr>
      <w:r>
        <w:rPr>
          <w:rFonts w:hint="eastAsia" w:ascii="仿宋_GB2312" w:eastAsia="仿宋_GB2312"/>
          <w:sz w:val="32"/>
          <w:szCs w:val="32"/>
        </w:rPr>
        <w:t>拥护中国共产党的领导，具有坚定正确的政治方向；忠诚人民的教育事业，具有高尚师德和职业操守；坚持立德树人，培育学生社会主义核心价值观。</w:t>
      </w:r>
    </w:p>
    <w:p>
      <w:pPr>
        <w:numPr>
          <w:ilvl w:val="0"/>
          <w:numId w:val="1"/>
        </w:numPr>
        <w:spacing w:line="550" w:lineRule="exact"/>
        <w:rPr>
          <w:rFonts w:ascii="仿宋_GB2312" w:eastAsia="仿宋_GB2312"/>
          <w:sz w:val="32"/>
          <w:szCs w:val="32"/>
        </w:rPr>
      </w:pPr>
      <w:r>
        <w:rPr>
          <w:rFonts w:hint="eastAsia" w:ascii="仿宋_GB2312" w:eastAsia="仿宋_GB2312"/>
          <w:sz w:val="32"/>
          <w:szCs w:val="32"/>
        </w:rPr>
        <w:t>积极完成学校各项教学任务（至少需要完成学校规定的教学工作量要求），积极进行课程建设，坚持科研与教学有机结合，注重改进教学内容与方法，培养学生的思维和能力，获得较高的教学评价。</w:t>
      </w:r>
    </w:p>
    <w:p>
      <w:pPr>
        <w:tabs>
          <w:tab w:val="left" w:pos="6804"/>
        </w:tabs>
        <w:spacing w:line="550" w:lineRule="exact"/>
        <w:ind w:firstLine="640" w:firstLineChars="200"/>
        <w:rPr>
          <w:rFonts w:ascii="仿宋_GB2312" w:eastAsia="仿宋_GB2312"/>
          <w:sz w:val="32"/>
          <w:szCs w:val="32"/>
        </w:rPr>
      </w:pPr>
      <w:r>
        <w:rPr>
          <w:rFonts w:hint="eastAsia" w:ascii="黑体" w:hAnsi="黑体" w:eastAsia="黑体"/>
          <w:sz w:val="32"/>
          <w:szCs w:val="32"/>
        </w:rPr>
        <w:t>评选程序</w:t>
      </w:r>
      <w:r>
        <w:rPr>
          <w:rFonts w:hint="eastAsia" w:ascii="仿宋_GB2312" w:eastAsia="仿宋_GB2312"/>
          <w:sz w:val="32"/>
          <w:szCs w:val="32"/>
        </w:rPr>
        <w:t xml:space="preserve">  教学优秀奖分本科项目和研究生项目，申请人填写《北京大学教学优秀奖推荐表》并附相关材料，经由院系同一个委员会（如教学指导委员会或专门委员会）审核评议，推荐名单分别报送教务部和研究生院。各院（系）在推荐工作中应坚持公开、公正、公平的原则。</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教学奖励委员会的本科和研究生工作组分别对院系推荐人选进行评审，报教务长办公会审核批准后进行公示，公示期为7天。公示无异议的，报学校批准后发文公布，并在全校范围进行表彰和奖励。</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推荐名额</w:t>
      </w:r>
      <w:r>
        <w:rPr>
          <w:rFonts w:hint="eastAsia" w:ascii="仿宋_GB2312" w:eastAsia="仿宋_GB2312"/>
          <w:sz w:val="32"/>
          <w:szCs w:val="32"/>
        </w:rPr>
        <w:t xml:space="preserve">  各院系</w:t>
      </w:r>
      <w:r>
        <w:rPr>
          <w:rFonts w:ascii="仿宋_GB2312" w:eastAsia="仿宋_GB2312"/>
          <w:sz w:val="32"/>
          <w:szCs w:val="32"/>
        </w:rPr>
        <w:t>推荐的教学优秀奖名额为本科和研究生各</w:t>
      </w:r>
      <w:r>
        <w:rPr>
          <w:rFonts w:hint="eastAsia" w:ascii="仿宋_GB2312" w:eastAsia="仿宋_GB2312"/>
          <w:sz w:val="32"/>
          <w:szCs w:val="32"/>
        </w:rPr>
        <w:t>0-</w:t>
      </w:r>
      <w:r>
        <w:rPr>
          <w:rFonts w:ascii="仿宋_GB2312" w:eastAsia="仿宋_GB2312"/>
          <w:sz w:val="32"/>
          <w:szCs w:val="32"/>
        </w:rPr>
        <w:t>3人</w:t>
      </w:r>
      <w:r>
        <w:rPr>
          <w:rFonts w:hint="eastAsia" w:ascii="仿宋_GB2312" w:eastAsia="仿宋_GB2312"/>
          <w:sz w:val="32"/>
          <w:szCs w:val="32"/>
        </w:rPr>
        <w:t>。</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时间要求</w:t>
      </w:r>
      <w:r>
        <w:rPr>
          <w:rFonts w:hint="eastAsia" w:ascii="仿宋_GB2312" w:eastAsia="仿宋_GB2312"/>
          <w:sz w:val="32"/>
          <w:szCs w:val="32"/>
        </w:rPr>
        <w:t xml:space="preserve">  </w:t>
      </w:r>
      <w:r>
        <w:rPr>
          <w:rFonts w:hint="eastAsia" w:ascii="仿宋_GB2312" w:eastAsia="仿宋_GB2312"/>
          <w:sz w:val="32"/>
          <w:szCs w:val="32"/>
          <w:lang w:val="en-US" w:eastAsia="zh-CN"/>
        </w:rPr>
        <w:t>4</w:t>
      </w:r>
      <w:r>
        <w:rPr>
          <w:rFonts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日前各院系完成教师申报组织，评审推荐，按照本科和研究生分别报送至教务部、研究生院。</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联系人及联系方式</w:t>
      </w:r>
      <w:r>
        <w:rPr>
          <w:rFonts w:hint="eastAsia" w:ascii="仿宋_GB2312" w:eastAsia="仿宋_GB2312"/>
          <w:sz w:val="32"/>
          <w:szCs w:val="32"/>
        </w:rPr>
        <w:t xml:space="preserve">  </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教务部：董礼（办公室地址：新太阳318；电话：62751400；电子邮箱：dongli@pku.edu.cn）</w:t>
      </w:r>
    </w:p>
    <w:p>
      <w:pPr>
        <w:spacing w:line="550" w:lineRule="exact"/>
        <w:ind w:firstLine="640" w:firstLineChars="200"/>
        <w:rPr>
          <w:rFonts w:hint="eastAsia" w:ascii="仿宋_GB2312" w:eastAsia="仿宋_GB2312"/>
          <w:sz w:val="32"/>
          <w:szCs w:val="32"/>
          <w:lang w:eastAsia="zh-CN"/>
        </w:rPr>
      </w:pPr>
      <w:bookmarkStart w:id="0" w:name="_GoBack"/>
      <w:bookmarkEnd w:id="0"/>
      <w:r>
        <w:rPr>
          <w:rFonts w:hint="eastAsia" w:ascii="仿宋_GB2312" w:eastAsia="仿宋_GB2312"/>
          <w:sz w:val="32"/>
          <w:szCs w:val="32"/>
        </w:rPr>
        <w:t> 研究生院：瞿毅臻（办公室地址，新太阳423；电话：62755598，电子邮箱：</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"mailto:grsqyz@pku.edu.cn" </w:instrText>
      </w:r>
      <w:r>
        <w:rPr>
          <w:rFonts w:hint="eastAsia" w:ascii="仿宋_GB2312" w:eastAsia="仿宋_GB2312"/>
          <w:sz w:val="32"/>
          <w:szCs w:val="32"/>
        </w:rPr>
        <w:fldChar w:fldCharType="separate"/>
      </w:r>
      <w:r>
        <w:rPr>
          <w:rFonts w:hint="eastAsia" w:ascii="仿宋_GB2312" w:eastAsia="仿宋_GB2312"/>
          <w:sz w:val="32"/>
          <w:szCs w:val="32"/>
        </w:rPr>
        <w:t>grsqyz@pku.edu.cn</w:t>
      </w:r>
      <w:r>
        <w:rPr>
          <w:rFonts w:hint="eastAsia" w:ascii="仿宋_GB2312" w:eastAsia="仿宋_GB2312"/>
          <w:sz w:val="32"/>
          <w:szCs w:val="32"/>
        </w:rPr>
        <w:fldChar w:fldCharType="end"/>
      </w:r>
      <w:r>
        <w:rPr>
          <w:rFonts w:hint="eastAsia" w:ascii="仿宋_GB2312" w:eastAsia="仿宋_GB2312"/>
          <w:sz w:val="32"/>
          <w:szCs w:val="32"/>
          <w:lang w:eastAsia="zh-CN"/>
        </w:rPr>
        <w:t>）</w:t>
      </w:r>
    </w:p>
    <w:p>
      <w:pPr>
        <w:spacing w:line="550" w:lineRule="exact"/>
        <w:ind w:firstLine="640" w:firstLineChars="200"/>
        <w:rPr>
          <w:rFonts w:ascii="仿宋_GB2312" w:eastAsia="仿宋_GB2312"/>
          <w:sz w:val="32"/>
          <w:szCs w:val="32"/>
        </w:rPr>
      </w:pPr>
    </w:p>
    <w:p>
      <w:pPr>
        <w:spacing w:line="55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等线"/>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A67882"/>
    <w:multiLevelType w:val="singleLevel"/>
    <w:tmpl w:val="B0A6788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B0"/>
    <w:rsid w:val="00057C54"/>
    <w:rsid w:val="000B26EB"/>
    <w:rsid w:val="000B62E1"/>
    <w:rsid w:val="000E048B"/>
    <w:rsid w:val="001327BD"/>
    <w:rsid w:val="001E3DE9"/>
    <w:rsid w:val="00276C4E"/>
    <w:rsid w:val="002B6378"/>
    <w:rsid w:val="002B70D8"/>
    <w:rsid w:val="002D1A12"/>
    <w:rsid w:val="0031275C"/>
    <w:rsid w:val="00316EEA"/>
    <w:rsid w:val="003F50FE"/>
    <w:rsid w:val="004513D2"/>
    <w:rsid w:val="0045762D"/>
    <w:rsid w:val="004A735B"/>
    <w:rsid w:val="004E2B25"/>
    <w:rsid w:val="005B3B21"/>
    <w:rsid w:val="005F2537"/>
    <w:rsid w:val="00671D0B"/>
    <w:rsid w:val="00680673"/>
    <w:rsid w:val="007B19D8"/>
    <w:rsid w:val="008356B0"/>
    <w:rsid w:val="008C0BF5"/>
    <w:rsid w:val="008E2AF5"/>
    <w:rsid w:val="009062CD"/>
    <w:rsid w:val="009330C3"/>
    <w:rsid w:val="00950EDB"/>
    <w:rsid w:val="00AD2C20"/>
    <w:rsid w:val="00B11A18"/>
    <w:rsid w:val="00B31131"/>
    <w:rsid w:val="00B713C0"/>
    <w:rsid w:val="00B73757"/>
    <w:rsid w:val="00BF317A"/>
    <w:rsid w:val="00C3285B"/>
    <w:rsid w:val="00D93240"/>
    <w:rsid w:val="00D93A4F"/>
    <w:rsid w:val="00DC3E4F"/>
    <w:rsid w:val="00DE060C"/>
    <w:rsid w:val="00DE1777"/>
    <w:rsid w:val="00DE4E26"/>
    <w:rsid w:val="00E81F81"/>
    <w:rsid w:val="00EB5DE8"/>
    <w:rsid w:val="00EC73BD"/>
    <w:rsid w:val="00FA4B51"/>
    <w:rsid w:val="00FA6897"/>
    <w:rsid w:val="00FE3F8E"/>
    <w:rsid w:val="03D92184"/>
    <w:rsid w:val="639F1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字符"/>
    <w:basedOn w:val="6"/>
    <w:link w:val="4"/>
    <w:uiPriority w:val="99"/>
    <w:rPr>
      <w:rFonts w:ascii="Calibri" w:hAnsi="Calibri" w:eastAsia="宋体" w:cs="Times New Roman"/>
      <w:sz w:val="18"/>
      <w:szCs w:val="18"/>
    </w:rPr>
  </w:style>
  <w:style w:type="character" w:customStyle="1" w:styleId="9">
    <w:name w:val="页脚 字符"/>
    <w:basedOn w:val="6"/>
    <w:link w:val="3"/>
    <w:uiPriority w:val="99"/>
    <w:rPr>
      <w:rFonts w:ascii="Calibri" w:hAnsi="Calibri" w:eastAsia="宋体" w:cs="Times New Roman"/>
      <w:sz w:val="18"/>
      <w:szCs w:val="18"/>
    </w:rPr>
  </w:style>
  <w:style w:type="character" w:customStyle="1" w:styleId="10">
    <w:name w:val="批注框文本 字符"/>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708</Characters>
  <Lines>5</Lines>
  <Paragraphs>1</Paragraphs>
  <TotalTime>1</TotalTime>
  <ScaleCrop>false</ScaleCrop>
  <LinksUpToDate>false</LinksUpToDate>
  <CharactersWithSpaces>831</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2019-03-01T01:00:00Z</dcterms:created>
  <dc:creator>admin</dc:creator>
  <cp:lastModifiedBy>37565</cp:lastModifiedBy>
  <cp:lastPrinted>2020-01-07T00:52:00Z</cp:lastPrinted>
  <dcterms:modified xsi:type="dcterms:W3CDTF">2021-03-24T14:14:49Z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AD085A54BCA4496C966B7C6E9F22B032</vt:lpwstr>
  </property>
</Properties>
</file>